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Västerås kommunfullmäktige</w:t>
      </w:r>
    </w:p>
    <w:p>
      <w:pPr>
        <w:pStyle w:val="Heading1"/>
      </w:pPr>
      <w:r>
        <w:t xml:space="preserve">Koppla SFI till arbetspraktik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Västerås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Andelen utrikes födda i arbete är 58 % i Västerås (SCB 2024). SFI-kurser saknar ofta koppling till arbetsmarknaden vilket förlänger etableringstiden.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Västerås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obligatorisk arbetspraktik om minst 8 veckor inom SFI-utbildningen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teckna avtal med minst 50 lokala företag för praktikplatser.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följa upp sysselsättningsgrad 6 månader efter avslutad SFI.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avsätta 3 mnkr för samordning och handledarstöd.</w:t>
      </w:r>
    </w:p>
    <w:p>
      <w:pPr>
        <w:spacing w:before="360"/>
      </w:pPr>
    </w:p>
    <w:p>
      <w:r>
        <w:t xml:space="preserve">Västerås,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Västerås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2026-07-14T05:42:16.678Z</dcterms:created>
  <dcterms:modified xsi:type="dcterms:W3CDTF">2026-07-14T05:42:16.678Z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